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67A13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VY_3.2_INOVACE_03_31(2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Čtverec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F11B7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r w:rsidR="00767A13">
              <w:rPr>
                <w:rFonts w:cstheme="minorHAnsi"/>
              </w:rPr>
              <w:t>Iva Kutilová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paměti, popis čtverce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767A13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Žáci si zapamatují co nejvíce obrazců, poté je interpretují, všechny obrazce </w:t>
            </w:r>
            <w:proofErr w:type="gramStart"/>
            <w:r>
              <w:rPr>
                <w:rFonts w:cstheme="minorHAnsi"/>
                <w:sz w:val="28"/>
                <w:szCs w:val="28"/>
              </w:rPr>
              <w:t>pojmenují a  zaškrtnou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pouze čtverec. Přetahováním popíší čtverec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F11B7A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767A13"/>
    <w:rsid w:val="009637FF"/>
    <w:rsid w:val="00C87429"/>
    <w:rsid w:val="00F06169"/>
    <w:rsid w:val="00F1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5</cp:revision>
  <dcterms:created xsi:type="dcterms:W3CDTF">2012-02-21T19:54:00Z</dcterms:created>
  <dcterms:modified xsi:type="dcterms:W3CDTF">2012-04-10T20:10:00Z</dcterms:modified>
</cp:coreProperties>
</file>